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00"/>
      </w:tblPr>
      <w:tblGrid>
        <w:gridCol w:w="4428"/>
        <w:gridCol w:w="1800"/>
        <w:gridCol w:w="4370"/>
      </w:tblGrid>
      <w:tr w:rsidR="004278AF" w:rsidTr="00660CC8">
        <w:trPr>
          <w:trHeight w:val="1384"/>
        </w:trPr>
        <w:tc>
          <w:tcPr>
            <w:tcW w:w="4428" w:type="dxa"/>
            <w:shd w:val="clear" w:color="auto" w:fill="auto"/>
            <w:vAlign w:val="center"/>
          </w:tcPr>
          <w:p w:rsidR="004278AF" w:rsidRDefault="004278AF">
            <w:pPr>
              <w:pStyle w:val="a8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ХАЛЬМГ ТАНГЧИН</w:t>
            </w:r>
          </w:p>
          <w:p w:rsidR="004278AF" w:rsidRDefault="3D4F47C3" w:rsidP="3D4F47C3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3D4F47C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ХАНАТА СЕЛӘНӘ</w:t>
            </w: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МУНИЦИПАЛЬН БУРДӘЦИН</w:t>
            </w: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АДМИНИСТРАЦИН</w:t>
            </w: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ТОГТАВР</w:t>
            </w:r>
          </w:p>
          <w:p w:rsidR="004278AF" w:rsidRDefault="004278AF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78AF" w:rsidRDefault="3D4F47C3" w:rsidP="3D4F47C3">
            <w:pPr>
              <w:pStyle w:val="a8"/>
              <w:spacing w:line="276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3D4F47C3"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D3698A">
              <w:rPr>
                <w:noProof/>
                <w:lang w:eastAsia="ru-RU"/>
              </w:rPr>
              <w:drawing>
                <wp:inline distT="0" distB="0" distL="0" distR="0">
                  <wp:extent cx="789940" cy="875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14="http://schemas.microsoft.com/office/word/2010/wordml" xmlns:mc="http://schemas.openxmlformats.org/markup-compatibility/2006" xmlns:wpg="http://schemas.microsoft.com/office/word/2010/wordprocessingGroup" xmlns:wps="http://schemas.microsoft.com/office/word/2010/wordprocessingShape" xmlns:w10="urn:schemas-microsoft-com:office:word" xmlns:w="http://schemas.openxmlformats.org/wordprocessingml/2006/main" xmlns:v="urn:schemas-microsoft-com:vml" xmlns:o="urn:schemas-microsoft-com:office:office" xmlns="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4278AF" w:rsidRDefault="3D4F47C3" w:rsidP="3D4F47C3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3D4F47C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4278AF" w:rsidRDefault="3D4F47C3" w:rsidP="3D4F47C3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3D4F47C3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АДМИНИСТРАЦИИ ХАНАТИНСКОГО СЕЛЬСКОГО МУНИЦИПАЛЬНОГО ОБРАЗОВАНИЯ</w:t>
            </w: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РЕСПУБЛИКИ КАЛМЫКИЯ</w:t>
            </w:r>
          </w:p>
          <w:p w:rsidR="004278AF" w:rsidRDefault="004278AF">
            <w:pPr>
              <w:pStyle w:val="a8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</w:tr>
    </w:tbl>
    <w:p w:rsidR="004278AF" w:rsidRDefault="00D3698A">
      <w:pPr>
        <w:pStyle w:val="Heading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===================================================================</w:t>
      </w:r>
    </w:p>
    <w:p w:rsidR="004278AF" w:rsidRDefault="3D4F47C3">
      <w:pPr>
        <w:pStyle w:val="Heading"/>
        <w:rPr>
          <w:b w:val="0"/>
          <w:sz w:val="24"/>
          <w:szCs w:val="24"/>
          <w:u w:val="none"/>
        </w:rPr>
      </w:pPr>
      <w:r w:rsidRPr="3D4F47C3">
        <w:rPr>
          <w:b w:val="0"/>
          <w:sz w:val="24"/>
          <w:szCs w:val="24"/>
          <w:u w:val="none"/>
        </w:rPr>
        <w:t xml:space="preserve">п. </w:t>
      </w:r>
      <w:proofErr w:type="spellStart"/>
      <w:r w:rsidRPr="3D4F47C3">
        <w:rPr>
          <w:b w:val="0"/>
          <w:sz w:val="24"/>
          <w:szCs w:val="24"/>
          <w:u w:val="none"/>
        </w:rPr>
        <w:t>Ханата</w:t>
      </w:r>
      <w:proofErr w:type="spellEnd"/>
      <w:r w:rsidRPr="3D4F47C3">
        <w:rPr>
          <w:b w:val="0"/>
          <w:sz w:val="24"/>
          <w:szCs w:val="24"/>
          <w:u w:val="none"/>
        </w:rPr>
        <w:t xml:space="preserve">                                  № 13                                 07.07.  2021  года  </w:t>
      </w:r>
    </w:p>
    <w:p w:rsidR="004278AF" w:rsidRDefault="004278AF">
      <w:pPr>
        <w:autoSpaceDE w:val="0"/>
        <w:jc w:val="center"/>
        <w:rPr>
          <w:b/>
          <w:bCs/>
          <w:sz w:val="26"/>
          <w:szCs w:val="26"/>
        </w:rPr>
      </w:pPr>
    </w:p>
    <w:p w:rsidR="004278AF" w:rsidRDefault="004278AF">
      <w:pPr>
        <w:autoSpaceDE w:val="0"/>
        <w:jc w:val="center"/>
        <w:rPr>
          <w:b/>
          <w:bCs/>
          <w:sz w:val="26"/>
          <w:szCs w:val="26"/>
        </w:rPr>
      </w:pPr>
    </w:p>
    <w:p w:rsidR="004278AF" w:rsidRDefault="004278AF">
      <w:pPr>
        <w:autoSpaceDE w:val="0"/>
        <w:jc w:val="center"/>
        <w:rPr>
          <w:b/>
          <w:bCs/>
          <w:sz w:val="26"/>
          <w:szCs w:val="26"/>
        </w:rPr>
      </w:pPr>
    </w:p>
    <w:p w:rsidR="004278AF" w:rsidRDefault="00D3698A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результатов оценки эффективности</w:t>
      </w:r>
    </w:p>
    <w:p w:rsidR="004278AF" w:rsidRDefault="3D4F47C3">
      <w:pPr>
        <w:autoSpaceDE w:val="0"/>
      </w:pPr>
      <w:r w:rsidRPr="3D4F47C3">
        <w:rPr>
          <w:b/>
          <w:bCs/>
          <w:sz w:val="28"/>
          <w:szCs w:val="28"/>
        </w:rPr>
        <w:t xml:space="preserve">налоговых расходов Ханатинского сельского муниципального образования Республики Калмыкия, установленных нормативными правовыми актами Ханатинского сельского муниципального образования Республики </w:t>
      </w:r>
      <w:r>
        <w:t xml:space="preserve"> за 2020 год</w:t>
      </w:r>
    </w:p>
    <w:tbl>
      <w:tblPr>
        <w:tblW w:w="4743" w:type="dxa"/>
        <w:tblInd w:w="-108" w:type="dxa"/>
        <w:tblLook w:val="0000"/>
      </w:tblPr>
      <w:tblGrid>
        <w:gridCol w:w="4743"/>
      </w:tblGrid>
      <w:tr w:rsidR="004278AF">
        <w:tc>
          <w:tcPr>
            <w:tcW w:w="4743" w:type="dxa"/>
            <w:shd w:val="clear" w:color="auto" w:fill="auto"/>
          </w:tcPr>
          <w:p w:rsidR="004278AF" w:rsidRDefault="004278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78AF" w:rsidRDefault="00D3698A" w:rsidP="3D4F47C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Ханатинского сельского муниципального образования Республики Калмыкия от 15.04.2020 года №13 «Об утверждении Порядка оценки налоговых расходов и формирования перечня налоговых расходов Ханатинског</w:t>
      </w:r>
      <w:r w:rsidR="00660CC8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муниципального образования Республики Калмыкия»</w:t>
      </w:r>
      <w:r>
        <w:rPr>
          <w:spacing w:val="-4"/>
          <w:sz w:val="28"/>
          <w:szCs w:val="28"/>
        </w:rPr>
        <w:t xml:space="preserve">,  </w:t>
      </w:r>
    </w:p>
    <w:p w:rsidR="004278AF" w:rsidRDefault="004278AF">
      <w:pPr>
        <w:pStyle w:val="Postan"/>
        <w:spacing w:line="237" w:lineRule="auto"/>
        <w:jc w:val="both"/>
        <w:rPr>
          <w:szCs w:val="28"/>
        </w:rPr>
      </w:pPr>
    </w:p>
    <w:p w:rsidR="004278AF" w:rsidRDefault="3D4F47C3">
      <w:pPr>
        <w:numPr>
          <w:ilvl w:val="0"/>
          <w:numId w:val="1"/>
        </w:numPr>
        <w:autoSpaceDE w:val="0"/>
        <w:ind w:left="0" w:firstLine="540"/>
        <w:jc w:val="both"/>
      </w:pPr>
      <w:r w:rsidRPr="3D4F47C3">
        <w:rPr>
          <w:rFonts w:eastAsia="Calibri"/>
          <w:sz w:val="28"/>
          <w:szCs w:val="28"/>
          <w:lang w:eastAsia="en-US"/>
        </w:rPr>
        <w:t>Утвердить результаты оценки эффективности налоговых расходов Ханатинского</w:t>
      </w:r>
      <w:r w:rsidRPr="3D4F47C3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3D4F47C3">
        <w:rPr>
          <w:rFonts w:eastAsia="Calibri"/>
          <w:sz w:val="28"/>
          <w:szCs w:val="28"/>
          <w:lang w:eastAsia="en-US"/>
        </w:rPr>
        <w:t>, установленных нормативными правовыми актами Ханатинского</w:t>
      </w:r>
      <w:r w:rsidRPr="3D4F47C3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3D4F47C3">
        <w:rPr>
          <w:rFonts w:eastAsia="Calibri"/>
          <w:sz w:val="28"/>
          <w:szCs w:val="28"/>
          <w:lang w:eastAsia="en-US"/>
        </w:rPr>
        <w:t xml:space="preserve"> за 2020 год согласно </w:t>
      </w:r>
      <w:r w:rsidRPr="3D4F47C3">
        <w:rPr>
          <w:sz w:val="28"/>
          <w:szCs w:val="28"/>
        </w:rPr>
        <w:t>приложению к настоящему постановлению.</w:t>
      </w:r>
    </w:p>
    <w:p w:rsidR="004278AF" w:rsidRDefault="00D3698A">
      <w:pPr>
        <w:numPr>
          <w:ilvl w:val="0"/>
          <w:numId w:val="1"/>
        </w:numPr>
        <w:autoSpaceDE w:val="0"/>
        <w:jc w:val="both"/>
      </w:pPr>
      <w:r>
        <w:rPr>
          <w:spacing w:val="-4"/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4278AF" w:rsidRDefault="00D3698A">
      <w:pPr>
        <w:pStyle w:val="aa"/>
        <w:numPr>
          <w:ilvl w:val="0"/>
          <w:numId w:val="1"/>
        </w:num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исполнения  настоящего постановления оставляю за собой.</w:t>
      </w:r>
    </w:p>
    <w:p w:rsidR="004278AF" w:rsidRDefault="004278AF">
      <w:pPr>
        <w:pStyle w:val="aa"/>
        <w:spacing w:before="280" w:after="280"/>
        <w:ind w:left="900"/>
        <w:rPr>
          <w:sz w:val="28"/>
          <w:szCs w:val="28"/>
        </w:rPr>
      </w:pPr>
    </w:p>
    <w:p w:rsidR="004278AF" w:rsidRDefault="00D3698A">
      <w:pPr>
        <w:pStyle w:val="aa"/>
        <w:spacing w:before="280" w:after="280"/>
        <w:ind w:left="90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278AF" w:rsidRDefault="3D4F47C3" w:rsidP="3D4F47C3">
      <w:pPr>
        <w:spacing w:before="280" w:after="280"/>
        <w:ind w:left="540"/>
        <w:rPr>
          <w:sz w:val="28"/>
          <w:szCs w:val="28"/>
        </w:rPr>
      </w:pPr>
      <w:r w:rsidRPr="3D4F47C3">
        <w:rPr>
          <w:sz w:val="28"/>
          <w:szCs w:val="28"/>
        </w:rPr>
        <w:t xml:space="preserve">    Глава администрации                                        В.Д. </w:t>
      </w:r>
      <w:proofErr w:type="spellStart"/>
      <w:r w:rsidRPr="3D4F47C3">
        <w:rPr>
          <w:sz w:val="28"/>
          <w:szCs w:val="28"/>
        </w:rPr>
        <w:t>Чокаев</w:t>
      </w:r>
      <w:proofErr w:type="spellEnd"/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D4208B" w:rsidRDefault="00D4208B" w:rsidP="00D4208B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78AF" w:rsidRDefault="00D4208B" w:rsidP="00D4208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D3698A">
        <w:rPr>
          <w:rFonts w:ascii="Times New Roman" w:hAnsi="Times New Roman"/>
          <w:sz w:val="24"/>
          <w:szCs w:val="24"/>
        </w:rPr>
        <w:t xml:space="preserve">Приложение 2 </w:t>
      </w:r>
    </w:p>
    <w:p w:rsidR="004278AF" w:rsidRDefault="3D4F47C3">
      <w:pPr>
        <w:pStyle w:val="a8"/>
        <w:spacing w:line="276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к постановлению Администрации Ханатинского СМО РК</w:t>
      </w:r>
    </w:p>
    <w:p w:rsidR="004278AF" w:rsidRDefault="3D4F47C3">
      <w:pPr>
        <w:pStyle w:val="a8"/>
        <w:spacing w:line="276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от 07.07.2021 г. № 13</w:t>
      </w:r>
    </w:p>
    <w:p w:rsidR="004278AF" w:rsidRDefault="004278AF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78AF" w:rsidRDefault="004278AF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78AF" w:rsidRDefault="00D3698A" w:rsidP="3D4F47C3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D4F47C3">
        <w:rPr>
          <w:rFonts w:ascii="Times New Roman" w:hAnsi="Times New Roman"/>
          <w:b/>
          <w:bCs/>
          <w:sz w:val="24"/>
          <w:szCs w:val="24"/>
        </w:rPr>
        <w:t xml:space="preserve">Итоги оценки эффективности </w:t>
      </w:r>
      <w:r w:rsidRPr="3D4F47C3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 Ханатинского</w:t>
      </w:r>
      <w:r w:rsidRPr="3D4F47C3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 Республики Калмыкия </w:t>
      </w:r>
    </w:p>
    <w:p w:rsidR="004278AF" w:rsidRDefault="00D3698A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p w:rsidR="004278AF" w:rsidRDefault="004278AF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8AF" w:rsidRDefault="3D4F47C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 xml:space="preserve">         Оценка эффективности налоговых расходов (налоговых льгот) за 2020год проведена в соответствии с постановлением </w:t>
      </w:r>
      <w:proofErr w:type="spellStart"/>
      <w:r w:rsidRPr="3D4F47C3">
        <w:rPr>
          <w:rFonts w:ascii="Times New Roman" w:hAnsi="Times New Roman"/>
          <w:sz w:val="24"/>
          <w:szCs w:val="24"/>
        </w:rPr>
        <w:t>АдминистрацииХанатинского</w:t>
      </w:r>
      <w:proofErr w:type="spellEnd"/>
      <w:r w:rsidRPr="3D4F47C3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15.04.2020 года №13 «Об утверждении Порядка оценки эффективности налоговых расходов Ханатинского сельского муниципального образования Республики Калмыкия».</w:t>
      </w:r>
    </w:p>
    <w:p w:rsidR="004278AF" w:rsidRDefault="00D3698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налог на имущество физических лиц - по нормативу 100 процентов;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земельный налог - по нормативу 100 процентов.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Ханатинского сельского муниципального образования Республики Калмыкия по имущественным налогам.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На территории Ханатинского сельского муниципального образования Республики Калмыкия  налоговые расходы (налоговые льготы) предусмотрены:</w:t>
      </w:r>
    </w:p>
    <w:p w:rsidR="004278AF" w:rsidRDefault="00D3698A">
      <w:pPr>
        <w:pStyle w:val="a8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Решением   сессии четвертого созыва Собрания депутатов  Ханатинского сельского муниципального образования Республики Калмыкия от 25.11.2019 г. № 1 «О земельном налоге" (с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изменениями);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 xml:space="preserve"> В соответствии с принятым решением   Собрания депутатов Ханатинского сельского муниципального образования Республики Калмыкия от  20.11.2015г. №10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lastRenderedPageBreak/>
        <w:t>Общий объем выпадающих (недополученных) доходов бюджета в результате предоставления налоговых льгот (налоговых расходов) в 2020 году по оценке составил 105,2 тыс. рублей.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При этом удельный вес налоговых льгот (налоговых расходов) в налоговых доходах консолидированного бюджета Ханатинского сельского муниципального образования Республики Калмыкия  составил 19,2 %.</w:t>
      </w:r>
    </w:p>
    <w:p w:rsidR="004278AF" w:rsidRDefault="3D4F47C3">
      <w:pPr>
        <w:pStyle w:val="a8"/>
        <w:spacing w:line="276" w:lineRule="auto"/>
        <w:ind w:firstLine="708"/>
        <w:jc w:val="both"/>
      </w:pPr>
      <w:r w:rsidRPr="3D4F47C3">
        <w:rPr>
          <w:rFonts w:ascii="Times New Roman" w:hAnsi="Times New Roman"/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Ханатинского сельского муниципального образования Республики Калмыкия по видам налогов в 2020 году можно отметить, что 100% занимают льготы по земельному налогу. Наибольший удельный вес в общем объеме налоговых расходов по земельному налогу, занимают льготы, предоставленные муниципальным учреждениям (99,6%), их количество -5. Сумма налога, не поступившая в бюджет в связи предоставлением льгот по земельному налогу жителям п. </w:t>
      </w:r>
      <w:proofErr w:type="spellStart"/>
      <w:r w:rsidRPr="3D4F47C3">
        <w:rPr>
          <w:rFonts w:ascii="Times New Roman" w:hAnsi="Times New Roman"/>
          <w:sz w:val="24"/>
          <w:szCs w:val="24"/>
        </w:rPr>
        <w:t>Ханата</w:t>
      </w:r>
      <w:proofErr w:type="spellEnd"/>
      <w:r w:rsidRPr="3D4F47C3">
        <w:rPr>
          <w:rFonts w:ascii="Times New Roman" w:hAnsi="Times New Roman"/>
          <w:sz w:val="24"/>
          <w:szCs w:val="24"/>
        </w:rPr>
        <w:t>, достигших 80- летнего возраста  составила в 2020 году  1,5 тыс. рублей. Количество налогоплательщиков, которым предоставлена данная льгота -1.</w:t>
      </w:r>
    </w:p>
    <w:p w:rsidR="004278AF" w:rsidRDefault="00D3698A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4278AF" w:rsidRDefault="004278AF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278AF" w:rsidRDefault="3D4F47C3" w:rsidP="3D4F47C3">
      <w:pPr>
        <w:pStyle w:val="a8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3D4F47C3">
        <w:rPr>
          <w:rFonts w:ascii="Times New Roman" w:hAnsi="Times New Roman"/>
          <w:i/>
          <w:iCs/>
          <w:sz w:val="24"/>
          <w:szCs w:val="24"/>
        </w:rPr>
        <w:t>Структура выпадающих доходов от предоставления налоговых льгот (налоговых расходов) на территории Ханатинского сельского муниципального образования Республики Калмыкия по целевой направленности в 2020 году</w:t>
      </w:r>
    </w:p>
    <w:p w:rsidR="004278AF" w:rsidRDefault="004278AF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482"/>
        <w:gridCol w:w="1393"/>
        <w:gridCol w:w="1466"/>
      </w:tblGrid>
      <w:tr w:rsidR="004278AF">
        <w:trPr>
          <w:trHeight w:val="618"/>
          <w:jc w:val="center"/>
        </w:trPr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 (оценка)</w:t>
            </w:r>
          </w:p>
        </w:tc>
      </w:tr>
      <w:tr w:rsidR="004278AF">
        <w:trPr>
          <w:trHeight w:val="618"/>
          <w:jc w:val="center"/>
        </w:trPr>
        <w:tc>
          <w:tcPr>
            <w:tcW w:w="6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4278AF">
            <w:pPr>
              <w:pStyle w:val="a8"/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4278AF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сумма налоговых льгот</w:t>
            </w:r>
          </w:p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4278AF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78AF">
        <w:trPr>
          <w:trHeight w:val="701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4278AF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4278AF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278AF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278AF">
        <w:trPr>
          <w:trHeight w:val="309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</w:tr>
      <w:tr w:rsidR="004278AF">
        <w:trPr>
          <w:trHeight w:val="515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278AF">
        <w:trPr>
          <w:trHeight w:val="976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потоков)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99,6</w:t>
            </w:r>
          </w:p>
        </w:tc>
      </w:tr>
      <w:tr w:rsidR="004278AF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ind w:left="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8AF" w:rsidRDefault="00D3698A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4278AF" w:rsidRDefault="004278AF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анализируемом отчетном периоде доля объема </w:t>
      </w:r>
      <w:proofErr w:type="gramStart"/>
      <w:r>
        <w:rPr>
          <w:rFonts w:ascii="Times New Roman" w:hAnsi="Times New Roman"/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96,6 % от общего объема налоговых расходов.</w:t>
      </w:r>
    </w:p>
    <w:p w:rsidR="004278AF" w:rsidRDefault="00D3698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Удельный вес в 2020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>
        <w:rPr>
          <w:rFonts w:ascii="Times New Roman" w:hAnsi="Times New Roman"/>
          <w:sz w:val="24"/>
          <w:szCs w:val="24"/>
        </w:rPr>
        <w:t>налоговых расходов, имеющих социальную направленность составил</w:t>
      </w:r>
      <w:proofErr w:type="gramEnd"/>
      <w:r>
        <w:rPr>
          <w:rFonts w:ascii="Times New Roman" w:hAnsi="Times New Roman"/>
          <w:sz w:val="24"/>
          <w:szCs w:val="24"/>
        </w:rPr>
        <w:t xml:space="preserve">  0,4 % от общего объема налоговых расходов.</w:t>
      </w:r>
    </w:p>
    <w:p w:rsidR="004278AF" w:rsidRDefault="00D3698A">
      <w:pPr>
        <w:pStyle w:val="a8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Результаты оценки эффективности налоговых льгот (налоговых расходов Ханатинского сельского муниципального образования Республики Калмыкия) в целях оказания поддержки отдельным категориям  налогоплательщиков, за 2020 год обобщены в приложении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2020 года  востребованные налогоплательщиками налоговые льготы признаны эффективными.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Учитывая, что в 2020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>Вместе с тем,  отмечается отсутствие плательщиков по налогу на имущество</w:t>
      </w:r>
      <w:proofErr w:type="gramStart"/>
      <w:r w:rsidRPr="3D4F47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3D4F47C3">
        <w:rPr>
          <w:rFonts w:ascii="Times New Roman" w:hAnsi="Times New Roman"/>
          <w:sz w:val="24"/>
          <w:szCs w:val="24"/>
        </w:rPr>
        <w:t xml:space="preserve"> воспользовавшихся налоговой льготой, освобождением и иной преференцией в 2020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Ханатинского сельского муниципального образования Республики Калмыкия.</w:t>
      </w:r>
    </w:p>
    <w:p w:rsidR="004278AF" w:rsidRDefault="3D4F47C3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D4F47C3">
        <w:rPr>
          <w:rFonts w:ascii="Times New Roman" w:hAnsi="Times New Roman"/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Ханатинского сельского муниципального образования Республики Калмыкия за 2020 год, можно сделать вывод:</w:t>
      </w: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4278AF" w:rsidRDefault="00D3698A">
      <w:pPr>
        <w:pStyle w:val="a8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rFonts w:ascii="Times New Roman" w:hAnsi="Times New Roman"/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4278AF" w:rsidRDefault="004278AF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4278AF" w:rsidRDefault="00D3698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78AF" w:rsidRDefault="004278AF">
      <w:pPr>
        <w:rPr>
          <w:sz w:val="24"/>
          <w:szCs w:val="24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spacing w:before="280" w:after="280"/>
        <w:ind w:left="540"/>
        <w:rPr>
          <w:bCs/>
          <w:sz w:val="28"/>
          <w:szCs w:val="28"/>
        </w:rPr>
      </w:pPr>
    </w:p>
    <w:p w:rsidR="004278AF" w:rsidRDefault="004278AF">
      <w:pPr>
        <w:rPr>
          <w:b/>
          <w:sz w:val="26"/>
          <w:szCs w:val="26"/>
        </w:rPr>
      </w:pPr>
    </w:p>
    <w:p w:rsidR="004278AF" w:rsidRDefault="004278AF">
      <w:pPr>
        <w:rPr>
          <w:b/>
          <w:sz w:val="26"/>
          <w:szCs w:val="26"/>
        </w:rPr>
      </w:pPr>
    </w:p>
    <w:p w:rsidR="004278AF" w:rsidRDefault="004278AF">
      <w:pPr>
        <w:rPr>
          <w:b/>
          <w:sz w:val="26"/>
          <w:szCs w:val="26"/>
        </w:rPr>
      </w:pPr>
    </w:p>
    <w:sectPr w:rsidR="004278AF" w:rsidSect="004278AF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B98"/>
    <w:multiLevelType w:val="multilevel"/>
    <w:tmpl w:val="9CCCA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263068"/>
    <w:multiLevelType w:val="multilevel"/>
    <w:tmpl w:val="C9707C5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D4F47C3"/>
    <w:rsid w:val="004278AF"/>
    <w:rsid w:val="00660CC8"/>
    <w:rsid w:val="006A6D3C"/>
    <w:rsid w:val="009F7238"/>
    <w:rsid w:val="00D3698A"/>
    <w:rsid w:val="00D4208B"/>
    <w:rsid w:val="3D4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F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78AF"/>
    <w:rPr>
      <w:sz w:val="28"/>
      <w:szCs w:val="28"/>
    </w:rPr>
  </w:style>
  <w:style w:type="character" w:customStyle="1" w:styleId="WW8Num1z1">
    <w:name w:val="WW8Num1z1"/>
    <w:qFormat/>
    <w:rsid w:val="004278AF"/>
  </w:style>
  <w:style w:type="character" w:customStyle="1" w:styleId="WW8Num1z2">
    <w:name w:val="WW8Num1z2"/>
    <w:qFormat/>
    <w:rsid w:val="004278AF"/>
  </w:style>
  <w:style w:type="character" w:customStyle="1" w:styleId="WW8Num1z3">
    <w:name w:val="WW8Num1z3"/>
    <w:qFormat/>
    <w:rsid w:val="004278AF"/>
  </w:style>
  <w:style w:type="character" w:customStyle="1" w:styleId="WW8Num1z4">
    <w:name w:val="WW8Num1z4"/>
    <w:qFormat/>
    <w:rsid w:val="004278AF"/>
  </w:style>
  <w:style w:type="character" w:customStyle="1" w:styleId="WW8Num1z5">
    <w:name w:val="WW8Num1z5"/>
    <w:qFormat/>
    <w:rsid w:val="004278AF"/>
  </w:style>
  <w:style w:type="character" w:customStyle="1" w:styleId="WW8Num1z6">
    <w:name w:val="WW8Num1z6"/>
    <w:qFormat/>
    <w:rsid w:val="004278AF"/>
  </w:style>
  <w:style w:type="character" w:customStyle="1" w:styleId="WW8Num1z7">
    <w:name w:val="WW8Num1z7"/>
    <w:qFormat/>
    <w:rsid w:val="004278AF"/>
  </w:style>
  <w:style w:type="character" w:customStyle="1" w:styleId="WW8Num1z8">
    <w:name w:val="WW8Num1z8"/>
    <w:qFormat/>
    <w:rsid w:val="004278AF"/>
  </w:style>
  <w:style w:type="character" w:customStyle="1" w:styleId="a3">
    <w:name w:val="Без интервала Знак"/>
    <w:qFormat/>
    <w:rsid w:val="004278AF"/>
    <w:rPr>
      <w:rFonts w:ascii="Calibri" w:eastAsia="Times New Roman" w:hAnsi="Calibri" w:cs="Times New Roman"/>
    </w:rPr>
  </w:style>
  <w:style w:type="character" w:customStyle="1" w:styleId="a4">
    <w:name w:val="Название Знак"/>
    <w:qFormat/>
    <w:rsid w:val="004278A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5">
    <w:name w:val="Текст выноски Знак"/>
    <w:qFormat/>
    <w:rsid w:val="004278AF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4278AF"/>
    <w:pPr>
      <w:jc w:val="center"/>
    </w:pPr>
    <w:rPr>
      <w:b/>
      <w:sz w:val="22"/>
      <w:u w:val="single"/>
    </w:rPr>
  </w:style>
  <w:style w:type="paragraph" w:styleId="a6">
    <w:name w:val="Body Text"/>
    <w:basedOn w:val="a"/>
    <w:rsid w:val="004278AF"/>
    <w:pPr>
      <w:spacing w:after="140" w:line="276" w:lineRule="auto"/>
    </w:pPr>
  </w:style>
  <w:style w:type="paragraph" w:styleId="a7">
    <w:name w:val="List"/>
    <w:basedOn w:val="a6"/>
    <w:rsid w:val="004278AF"/>
  </w:style>
  <w:style w:type="paragraph" w:customStyle="1" w:styleId="Caption">
    <w:name w:val="Caption"/>
    <w:basedOn w:val="a"/>
    <w:qFormat/>
    <w:rsid w:val="004278A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278AF"/>
    <w:pPr>
      <w:suppressLineNumbers/>
    </w:pPr>
  </w:style>
  <w:style w:type="paragraph" w:customStyle="1" w:styleId="Postan">
    <w:name w:val="Postan"/>
    <w:basedOn w:val="a"/>
    <w:qFormat/>
    <w:rsid w:val="004278AF"/>
    <w:pPr>
      <w:jc w:val="center"/>
    </w:pPr>
    <w:rPr>
      <w:sz w:val="28"/>
    </w:rPr>
  </w:style>
  <w:style w:type="paragraph" w:customStyle="1" w:styleId="ConsPlusNormal">
    <w:name w:val="ConsPlusNormal"/>
    <w:qFormat/>
    <w:rsid w:val="004278AF"/>
    <w:pPr>
      <w:autoSpaceDE w:val="0"/>
      <w:ind w:firstLine="720"/>
    </w:pPr>
    <w:rPr>
      <w:rFonts w:eastAsia="Times New Roman" w:cs="Times New Roman"/>
      <w:lang w:val="ru-RU" w:bidi="ar-SA"/>
    </w:rPr>
  </w:style>
  <w:style w:type="paragraph" w:styleId="a8">
    <w:name w:val="No Spacing"/>
    <w:qFormat/>
    <w:rsid w:val="004278A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rsid w:val="004278A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278AF"/>
    <w:pPr>
      <w:ind w:left="720"/>
      <w:contextualSpacing/>
    </w:pPr>
  </w:style>
  <w:style w:type="paragraph" w:customStyle="1" w:styleId="TableContents">
    <w:name w:val="Table Contents"/>
    <w:basedOn w:val="a"/>
    <w:qFormat/>
    <w:rsid w:val="004278AF"/>
    <w:pPr>
      <w:suppressLineNumbers/>
    </w:pPr>
  </w:style>
  <w:style w:type="paragraph" w:customStyle="1" w:styleId="TableHeading">
    <w:name w:val="Table Heading"/>
    <w:basedOn w:val="TableContents"/>
    <w:qFormat/>
    <w:rsid w:val="004278AF"/>
    <w:pPr>
      <w:jc w:val="center"/>
    </w:pPr>
    <w:rPr>
      <w:b/>
      <w:bCs/>
    </w:rPr>
  </w:style>
  <w:style w:type="numbering" w:customStyle="1" w:styleId="WW8Num1">
    <w:name w:val="WW8Num1"/>
    <w:qFormat/>
    <w:rsid w:val="0042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Ханата</cp:lastModifiedBy>
  <cp:revision>4</cp:revision>
  <cp:lastPrinted>2021-07-08T14:51:00Z</cp:lastPrinted>
  <dcterms:created xsi:type="dcterms:W3CDTF">2021-07-08T14:56:00Z</dcterms:created>
  <dcterms:modified xsi:type="dcterms:W3CDTF">2021-07-08T15:01:00Z</dcterms:modified>
  <dc:language>en-US</dc:language>
</cp:coreProperties>
</file>